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5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南昌理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工学院网站建设业务培训班课表</w:t>
      </w:r>
    </w:p>
    <w:tbl>
      <w:tblPr>
        <w:tblStyle w:val="4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548"/>
        <w:gridCol w:w="2477"/>
        <w:gridCol w:w="1870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5月3日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0至11：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0）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学习贯彻习近平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网络强国战略思想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方正根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党委副书记、纪委书记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0至1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0）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新闻写作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基础知识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邱虎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江西日报社中国江西网副总编辑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5月4日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（9：00至11：30）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网络舆情影响与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掌控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邱尚仁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省督学、校党委委员、副校长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（14：00至16：30）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发布系统的运用及基本操作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李清忠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校网络中心副主任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7FC6"/>
    <w:rsid w:val="19CD478A"/>
    <w:rsid w:val="27F37FC6"/>
    <w:rsid w:val="39B52C03"/>
    <w:rsid w:val="6AD55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2018-05-28T10:02:00Z</dcterms:created>
  <dc:creator>南理丁良喜</dc:creator>
  <cp:lastModifiedBy>南理丁良喜</cp:lastModifiedBy>
  <dcterms:modified xsi:type="dcterms:W3CDTF">2018-05-28T10:02:40Z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